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2" w:rsidRPr="00616AC5" w:rsidRDefault="00934DA2" w:rsidP="00616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C5">
        <w:rPr>
          <w:rFonts w:ascii="Times New Roman" w:hAnsi="Times New Roman" w:cs="Times New Roman"/>
          <w:b/>
          <w:sz w:val="28"/>
          <w:szCs w:val="28"/>
        </w:rPr>
        <w:t>Р</w:t>
      </w:r>
      <w:r w:rsidR="00AD7E9B" w:rsidRPr="00616AC5">
        <w:rPr>
          <w:rFonts w:ascii="Times New Roman" w:hAnsi="Times New Roman" w:cs="Times New Roman"/>
          <w:b/>
          <w:sz w:val="28"/>
          <w:szCs w:val="28"/>
        </w:rPr>
        <w:t>е</w:t>
      </w:r>
      <w:r w:rsidR="00645852" w:rsidRPr="00616AC5">
        <w:rPr>
          <w:rFonts w:ascii="Times New Roman" w:hAnsi="Times New Roman" w:cs="Times New Roman"/>
          <w:b/>
          <w:sz w:val="28"/>
          <w:szCs w:val="28"/>
        </w:rPr>
        <w:t>зультат</w:t>
      </w:r>
      <w:r w:rsidRPr="00616AC5">
        <w:rPr>
          <w:rFonts w:ascii="Times New Roman" w:hAnsi="Times New Roman" w:cs="Times New Roman"/>
          <w:b/>
          <w:sz w:val="28"/>
          <w:szCs w:val="28"/>
        </w:rPr>
        <w:t>ы</w:t>
      </w:r>
      <w:r w:rsidR="00645852" w:rsidRPr="00616AC5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Pr="00616AC5">
        <w:rPr>
          <w:rFonts w:ascii="Times New Roman" w:hAnsi="Times New Roman" w:cs="Times New Roman"/>
          <w:b/>
          <w:sz w:val="28"/>
          <w:szCs w:val="28"/>
        </w:rPr>
        <w:t xml:space="preserve">«Молекулярно-клеточные механизмы регуляции </w:t>
      </w:r>
      <w:proofErr w:type="spellStart"/>
      <w:r w:rsidRPr="00616AC5">
        <w:rPr>
          <w:rFonts w:ascii="Times New Roman" w:hAnsi="Times New Roman" w:cs="Times New Roman"/>
          <w:b/>
          <w:sz w:val="28"/>
          <w:szCs w:val="28"/>
        </w:rPr>
        <w:t>репаративных</w:t>
      </w:r>
      <w:proofErr w:type="spellEnd"/>
      <w:r w:rsidRPr="00616AC5">
        <w:rPr>
          <w:rFonts w:ascii="Times New Roman" w:hAnsi="Times New Roman" w:cs="Times New Roman"/>
          <w:b/>
          <w:sz w:val="28"/>
          <w:szCs w:val="28"/>
        </w:rPr>
        <w:t xml:space="preserve"> процессов в тканях </w:t>
      </w:r>
      <w:proofErr w:type="spellStart"/>
      <w:r w:rsidRPr="00616AC5">
        <w:rPr>
          <w:rFonts w:ascii="Times New Roman" w:hAnsi="Times New Roman" w:cs="Times New Roman"/>
          <w:b/>
          <w:sz w:val="28"/>
          <w:szCs w:val="28"/>
        </w:rPr>
        <w:t>эктодермального</w:t>
      </w:r>
      <w:proofErr w:type="spellEnd"/>
      <w:r w:rsidRPr="00616AC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16AC5">
        <w:rPr>
          <w:rFonts w:ascii="Times New Roman" w:hAnsi="Times New Roman" w:cs="Times New Roman"/>
          <w:b/>
          <w:sz w:val="28"/>
          <w:szCs w:val="28"/>
        </w:rPr>
        <w:t>мезодермального</w:t>
      </w:r>
      <w:proofErr w:type="spellEnd"/>
      <w:r w:rsidRPr="00616AC5">
        <w:rPr>
          <w:rFonts w:ascii="Times New Roman" w:hAnsi="Times New Roman" w:cs="Times New Roman"/>
          <w:b/>
          <w:sz w:val="28"/>
          <w:szCs w:val="28"/>
        </w:rPr>
        <w:t xml:space="preserve"> происхождения»</w:t>
      </w:r>
    </w:p>
    <w:p w:rsidR="00934DA2" w:rsidRPr="00616AC5" w:rsidRDefault="00934DA2" w:rsidP="00616A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1. Матвеева Н.Ю., Костив Р.Е., Калиниченко С.Г.,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Пузь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Н.Г. Динамика регенерации перелома бедренной кости крыс с </w:t>
      </w:r>
      <w:proofErr w:type="spellStart"/>
      <w:proofErr w:type="gramStart"/>
      <w:r w:rsidRPr="00616AC5">
        <w:rPr>
          <w:rFonts w:ascii="Times New Roman" w:hAnsi="Times New Roman" w:cs="Times New Roman"/>
          <w:sz w:val="28"/>
          <w:szCs w:val="28"/>
        </w:rPr>
        <w:t>примене-нием</w:t>
      </w:r>
      <w:proofErr w:type="spellEnd"/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титанового имплантата с поверхностно активным покрытием // Международный журнал прикладных и фундаментальных исследований. 2015. № 10. С. 849-853.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Ляпун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И.Н., Калиниченко С.Г., Матвеева Н.Ю.,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Костив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Р.Е., и др. Влияние биоинертных и биорезорбируемых металлических имплантатов на экспрессию мембранных рецепторов дендритных клеток // Современные проблемы науки и образования. 2015. № 5.с. 1-8.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 xml:space="preserve">Костив Р.Е., Калиниченко С.Г., Матвеева Н.Ю., Костив Е.П.,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Пузь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Остеогенерирующие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кальцийфосфатного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покрытия на сплаве титана TI-6AL-4V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// Современные проблемы развития фундаментальных и прикладных наук (Матер.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16AC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. Конференции.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Прага, 18 января 2016). 2016. с. 33-36.</w:t>
      </w:r>
      <w:proofErr w:type="gramEnd"/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4. Калиниченко С.Г., Матвеева Н.Ю.,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Костив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Р.Е.,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Пузь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А.В. Сосудистый эндотелиальный фактор роста и трансформирующий фактор роста-b2 в костной ткани крыс при установке после перелома титановых имплантатов с биоактивными биорезорбируемыми покрытиями // Бюллетень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. биологии и медицины. 2016. Том 162, № 11 с. 626-631.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Костив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Р.Е., Калиниченко С.Г., Матвеева Н.Ю. Трофические факторы роста костной ткани, их морфогенетическая характеристика и клиническое значение // ТМЖ. 2017.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№ 1.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 10-16.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Kalinichenko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S.G.,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Matveeva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N.Yu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Kostiv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R.E.,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Puz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>` A.V. Role of Vascular Endothelial Growth Factor and Transforming Growth Factor-</w:t>
      </w:r>
      <w:r w:rsidRPr="00616AC5">
        <w:rPr>
          <w:rFonts w:ascii="Times New Roman" w:hAnsi="Times New Roman" w:cs="Times New Roman"/>
          <w:sz w:val="28"/>
          <w:szCs w:val="28"/>
        </w:rPr>
        <w:t>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2 in Rat Bone Tissue after Bone Fracture and Placement of Titanium Implants with Bioactive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Bioresorbable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Coatings // Bulletin of Experimental Biology and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lastRenderedPageBreak/>
        <w:t>Medicine. 2017. Vol. 162, N 5. Pp. 671-675. DOI 10.1007/s10517-017-3684-3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Kalinichenko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S.G.,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Matveeva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N.Yu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Kostiv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R. Ye.,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Edranov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S.S. The topography and proliferative activity of cells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immunoreactive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to various growth factors in rat femoral bone tissues after experimental fracture and implantation of titanium implants with bioactive biodegradable coatings // Bio-Medical Materials and Engineering. </w:t>
      </w:r>
      <w:r w:rsidRPr="00616AC5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. 30, N 1.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. 85-95</w:t>
      </w:r>
    </w:p>
    <w:p w:rsidR="00F24BAE" w:rsidRPr="00616AC5" w:rsidRDefault="00F24BAE" w:rsidP="00616AC5">
      <w:pPr>
        <w:pStyle w:val="a9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Едранов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С.С., Матвеева Н.Ю., Калиниченко С.Г. Экспрессия факторов дифференцировки CD44, CD29 и остеокальцина в альвеолярной кости при накостной фиксации свободного десневого трансплантата // Российский стоматологический журнал.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616AC5">
        <w:rPr>
          <w:rFonts w:ascii="Times New Roman" w:hAnsi="Times New Roman" w:cs="Times New Roman"/>
          <w:sz w:val="28"/>
          <w:szCs w:val="28"/>
        </w:rPr>
        <w:t>Т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24, № 3. 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 164-170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9. Коробцов А.В., Калиниченко С.Г. Экспериментальные стратегии в исследовании ишемического инсульта: критический анализ // Журнал </w:t>
      </w:r>
      <w:proofErr w:type="spellStart"/>
      <w:proofErr w:type="gramStart"/>
      <w:r w:rsidRPr="00616AC5">
        <w:rPr>
          <w:rFonts w:ascii="Times New Roman" w:hAnsi="Times New Roman" w:cs="Times New Roman"/>
          <w:sz w:val="28"/>
          <w:szCs w:val="28"/>
        </w:rPr>
        <w:t>невро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-логии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и психиатрии им. С.С. Корсакова. 2017. Т. 117, № 12. С. 38-44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</w:rPr>
        <w:t>0</w:t>
      </w:r>
      <w:r w:rsidRPr="00616AC5">
        <w:rPr>
          <w:rFonts w:ascii="Times New Roman" w:hAnsi="Times New Roman" w:cs="Times New Roman"/>
          <w:sz w:val="28"/>
          <w:szCs w:val="28"/>
        </w:rPr>
        <w:t xml:space="preserve">. Матвеев Ю.А., Калиниченко С.Г., Матвеева Н.Ю.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Нейромодуляторная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функция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и перспективы его применения для фармакологической коррекции нарушения мозгового кровообращения // ТМЖ (приложение). Материалы XV Тихоокеанского  медицинского конгресса (26-28 сентября, Владивосток, 2018). 2018. № 3. С.52-53.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</w:rPr>
        <w:t>1</w:t>
      </w:r>
      <w:r w:rsidRPr="00616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Kalinichenko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6AC5">
        <w:rPr>
          <w:rFonts w:ascii="Times New Roman" w:hAnsi="Times New Roman" w:cs="Times New Roman"/>
          <w:sz w:val="28"/>
          <w:szCs w:val="28"/>
        </w:rPr>
        <w:t>.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6A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Pushchin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AC5">
        <w:rPr>
          <w:rFonts w:ascii="Times New Roman" w:hAnsi="Times New Roman" w:cs="Times New Roman"/>
          <w:sz w:val="28"/>
          <w:szCs w:val="28"/>
        </w:rPr>
        <w:t>.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AC5">
        <w:rPr>
          <w:rFonts w:ascii="Times New Roman" w:hAnsi="Times New Roman" w:cs="Times New Roman"/>
          <w:sz w:val="28"/>
          <w:szCs w:val="28"/>
        </w:rPr>
        <w:t xml:space="preserve">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modular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architecture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neurochemical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patterns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cerebellar</w:t>
      </w:r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cortex</w:t>
      </w:r>
      <w:r w:rsidRPr="00616AC5">
        <w:rPr>
          <w:rFonts w:ascii="Times New Roman" w:hAnsi="Times New Roman" w:cs="Times New Roman"/>
          <w:sz w:val="28"/>
          <w:szCs w:val="28"/>
        </w:rPr>
        <w:t xml:space="preserve"> //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16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Chem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Neuroanat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2018. N. 92. Pp. 16-24. 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Kalinichenko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S.G.,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Matveeva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N.Yu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Pushchin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I.I. Gaseous transmitters in human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retinogenesis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histochemica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2019. vol. 121, N 5. pp. 604-610. 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6AC5">
        <w:rPr>
          <w:rFonts w:ascii="Times New Roman" w:hAnsi="Times New Roman" w:cs="Times New Roman"/>
          <w:sz w:val="28"/>
          <w:szCs w:val="28"/>
        </w:rPr>
        <w:t>Матвеева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Н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Ю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16AC5">
        <w:rPr>
          <w:rFonts w:ascii="Times New Roman" w:hAnsi="Times New Roman" w:cs="Times New Roman"/>
          <w:sz w:val="28"/>
          <w:szCs w:val="28"/>
        </w:rPr>
        <w:t>Калиниченко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Г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16AC5">
        <w:rPr>
          <w:rFonts w:ascii="Times New Roman" w:hAnsi="Times New Roman" w:cs="Times New Roman"/>
          <w:sz w:val="28"/>
          <w:szCs w:val="28"/>
        </w:rPr>
        <w:t>Коцюба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Е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П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16AC5">
        <w:rPr>
          <w:rFonts w:ascii="Times New Roman" w:hAnsi="Times New Roman" w:cs="Times New Roman"/>
          <w:sz w:val="28"/>
          <w:szCs w:val="28"/>
        </w:rPr>
        <w:t>Ковалева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И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Едранов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16AC5">
        <w:rPr>
          <w:rFonts w:ascii="Times New Roman" w:hAnsi="Times New Roman" w:cs="Times New Roman"/>
          <w:sz w:val="28"/>
          <w:szCs w:val="28"/>
        </w:rPr>
        <w:t>Матвеев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Ю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6AC5">
        <w:rPr>
          <w:rFonts w:ascii="Times New Roman" w:hAnsi="Times New Roman" w:cs="Times New Roman"/>
          <w:sz w:val="28"/>
          <w:szCs w:val="28"/>
        </w:rPr>
        <w:t>А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Иммунолокализация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цистатионин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цистати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γ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лиазы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гемоксигеназы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  <w:r w:rsidRPr="00616AC5">
        <w:rPr>
          <w:rFonts w:ascii="Times New Roman" w:hAnsi="Times New Roman" w:cs="Times New Roman"/>
          <w:sz w:val="28"/>
          <w:szCs w:val="28"/>
        </w:rPr>
        <w:t>и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NO-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сетчатке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плодов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человека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16AC5">
        <w:rPr>
          <w:rFonts w:ascii="Times New Roman" w:hAnsi="Times New Roman" w:cs="Times New Roman"/>
          <w:sz w:val="28"/>
          <w:szCs w:val="28"/>
        </w:rPr>
        <w:t>Журнал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эволюц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биохим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6AC5">
        <w:rPr>
          <w:rFonts w:ascii="Times New Roman" w:hAnsi="Times New Roman" w:cs="Times New Roman"/>
          <w:sz w:val="28"/>
          <w:szCs w:val="28"/>
        </w:rPr>
        <w:t>и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AC5">
        <w:rPr>
          <w:rFonts w:ascii="Times New Roman" w:hAnsi="Times New Roman" w:cs="Times New Roman"/>
          <w:sz w:val="28"/>
          <w:szCs w:val="28"/>
        </w:rPr>
        <w:t>физиолог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6AC5">
        <w:rPr>
          <w:rFonts w:ascii="Times New Roman" w:hAnsi="Times New Roman" w:cs="Times New Roman"/>
          <w:sz w:val="28"/>
          <w:szCs w:val="28"/>
        </w:rPr>
        <w:t>2019. Т. 55, № 3. С. 66-74.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</w:rPr>
        <w:t>4</w:t>
      </w:r>
      <w:r w:rsidRPr="00616AC5">
        <w:rPr>
          <w:rFonts w:ascii="Times New Roman" w:hAnsi="Times New Roman" w:cs="Times New Roman"/>
          <w:sz w:val="28"/>
          <w:szCs w:val="28"/>
        </w:rPr>
        <w:t xml:space="preserve">. Калиниченко С.Г., Коробцов А.В., Матвеева Н.Ю. Нейротрофический фактор мозга (BDNF) как регулятор апоптоза в условиях фокального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экс-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lastRenderedPageBreak/>
        <w:t>периментального</w:t>
      </w:r>
      <w:proofErr w:type="spellEnd"/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инсульта // Бюллетень экспериментальной биологии и медицины.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616AC5">
        <w:rPr>
          <w:rFonts w:ascii="Times New Roman" w:hAnsi="Times New Roman" w:cs="Times New Roman"/>
          <w:sz w:val="28"/>
          <w:szCs w:val="28"/>
        </w:rPr>
        <w:t>Т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169. № 5.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 634-639.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Kalinichenko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S.G.,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Korobtsov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Matveeva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N.Yu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Pushchin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I.I. Structural and chemical changes in glial cells in the rat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neocortex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induced by constant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oc-clusion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of the middle cerebral artery //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Histochemica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616AC5">
        <w:rPr>
          <w:rFonts w:ascii="Times New Roman" w:hAnsi="Times New Roman" w:cs="Times New Roman"/>
          <w:sz w:val="28"/>
          <w:szCs w:val="28"/>
        </w:rPr>
        <w:t xml:space="preserve">2020.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. 122, N. 5.  151573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</w:rPr>
        <w:t>6</w:t>
      </w:r>
      <w:r w:rsidRPr="00616AC5">
        <w:rPr>
          <w:rFonts w:ascii="Times New Roman" w:hAnsi="Times New Roman" w:cs="Times New Roman"/>
          <w:sz w:val="28"/>
          <w:szCs w:val="28"/>
        </w:rPr>
        <w:t xml:space="preserve">. Матвеев Ю.А. Система ангиотензина II коры мозжечка и ее значение в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-сосудистой регуляции // Вестник новых мед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ехнологий. 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Электрон-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издание. 2020. № 1. С. 1-6. Doi:10.24411/2075-4094-2020-16498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1</w:t>
      </w:r>
      <w:r w:rsidR="00622887" w:rsidRPr="00616AC5">
        <w:rPr>
          <w:rFonts w:ascii="Times New Roman" w:hAnsi="Times New Roman" w:cs="Times New Roman"/>
          <w:sz w:val="28"/>
          <w:szCs w:val="28"/>
        </w:rPr>
        <w:t>7</w:t>
      </w:r>
      <w:r w:rsidRPr="00616AC5">
        <w:rPr>
          <w:rFonts w:ascii="Times New Roman" w:hAnsi="Times New Roman" w:cs="Times New Roman"/>
          <w:sz w:val="28"/>
          <w:szCs w:val="28"/>
        </w:rPr>
        <w:t>. Матвеев Ю.А.  Полиморфизм ферментов метаболизма ангиотензина и их значение в межклеточной сигнализации // Вестник новых мед</w:t>
      </w:r>
      <w:proofErr w:type="gramStart"/>
      <w:r w:rsidRPr="00616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A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6AC5">
        <w:rPr>
          <w:rFonts w:ascii="Times New Roman" w:hAnsi="Times New Roman" w:cs="Times New Roman"/>
          <w:sz w:val="28"/>
          <w:szCs w:val="28"/>
        </w:rPr>
        <w:t>ехноло-гий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>. 2020. Т. 27, № 4. С. 30-33. Doi:10.24411/1609-2163-2020-16734</w:t>
      </w:r>
    </w:p>
    <w:p w:rsidR="00F24BAE" w:rsidRPr="00616AC5" w:rsidRDefault="0079446F" w:rsidP="00616A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18</w:t>
      </w:r>
      <w:r w:rsidR="00F24BAE" w:rsidRPr="00616AC5">
        <w:rPr>
          <w:rFonts w:ascii="Times New Roman" w:hAnsi="Times New Roman" w:cs="Times New Roman"/>
          <w:sz w:val="28"/>
          <w:szCs w:val="28"/>
        </w:rPr>
        <w:t xml:space="preserve">. Зенкина В.Г., </w:t>
      </w:r>
      <w:proofErr w:type="spellStart"/>
      <w:r w:rsidR="00F24BAE" w:rsidRPr="00616AC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F24BAE" w:rsidRPr="00616AC5">
        <w:rPr>
          <w:rFonts w:ascii="Times New Roman" w:hAnsi="Times New Roman" w:cs="Times New Roman"/>
          <w:sz w:val="28"/>
          <w:szCs w:val="28"/>
        </w:rPr>
        <w:t xml:space="preserve"> О.А. Участие оксида азота в овариальном цикле // Современные проблемы науки и образования.</w:t>
      </w:r>
      <w:r w:rsidR="00F24BAE" w:rsidRPr="00616AC5">
        <w:rPr>
          <w:rFonts w:ascii="Times New Roman" w:eastAsia="Times New Roman" w:hAnsi="Times New Roman" w:cs="Times New Roman"/>
          <w:sz w:val="28"/>
          <w:szCs w:val="28"/>
        </w:rPr>
        <w:t xml:space="preserve"> – 2015. – № 6;</w:t>
      </w:r>
      <w:r w:rsidRPr="00616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AC5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5" w:history="1">
        <w:r w:rsidRPr="00616AC5">
          <w:rPr>
            <w:rStyle w:val="aa"/>
            <w:rFonts w:ascii="Times New Roman" w:eastAsia="Times New Roman" w:hAnsi="Times New Roman"/>
            <w:sz w:val="28"/>
            <w:szCs w:val="28"/>
            <w:u w:val="none"/>
          </w:rPr>
          <w:t>www.scienceeducation.ru/13022725</w:t>
        </w:r>
      </w:hyperlink>
      <w:r w:rsidRPr="00616AC5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11.11.2015). </w:t>
      </w:r>
    </w:p>
    <w:p w:rsidR="00F24BAE" w:rsidRPr="00616AC5" w:rsidRDefault="0079446F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19</w:t>
      </w:r>
      <w:r w:rsidR="00F24BAE" w:rsidRPr="00616AC5">
        <w:rPr>
          <w:rFonts w:ascii="Times New Roman" w:hAnsi="Times New Roman" w:cs="Times New Roman"/>
          <w:sz w:val="28"/>
          <w:szCs w:val="28"/>
        </w:rPr>
        <w:t xml:space="preserve">. Зенкина В.Г. Факторы </w:t>
      </w:r>
      <w:proofErr w:type="spellStart"/>
      <w:r w:rsidR="00F24BAE" w:rsidRPr="00616AC5">
        <w:rPr>
          <w:rFonts w:ascii="Times New Roman" w:hAnsi="Times New Roman" w:cs="Times New Roman"/>
          <w:sz w:val="28"/>
          <w:szCs w:val="28"/>
        </w:rPr>
        <w:t>ангиогенеза</w:t>
      </w:r>
      <w:proofErr w:type="spellEnd"/>
      <w:r w:rsidR="00F24BAE" w:rsidRPr="00616AC5">
        <w:rPr>
          <w:rFonts w:ascii="Times New Roman" w:hAnsi="Times New Roman" w:cs="Times New Roman"/>
          <w:sz w:val="28"/>
          <w:szCs w:val="28"/>
        </w:rPr>
        <w:t xml:space="preserve"> при развитии физиологических и патологических процессов женской гонады // Бюллетень сибирской медицины. 2016. 15 (4). С. 111-119.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2</w:t>
      </w:r>
      <w:r w:rsidR="0079446F" w:rsidRPr="00616AC5">
        <w:rPr>
          <w:rFonts w:ascii="Times New Roman" w:hAnsi="Times New Roman" w:cs="Times New Roman"/>
          <w:sz w:val="28"/>
          <w:szCs w:val="28"/>
        </w:rPr>
        <w:t>0</w:t>
      </w:r>
      <w:r w:rsidRPr="00616AC5">
        <w:rPr>
          <w:rFonts w:ascii="Times New Roman" w:hAnsi="Times New Roman" w:cs="Times New Roman"/>
          <w:sz w:val="28"/>
          <w:szCs w:val="28"/>
        </w:rPr>
        <w:t xml:space="preserve">. Зенкина В.Г., </w:t>
      </w:r>
      <w:proofErr w:type="spellStart"/>
      <w:r w:rsidRPr="00616AC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616AC5">
        <w:rPr>
          <w:rFonts w:ascii="Times New Roman" w:hAnsi="Times New Roman" w:cs="Times New Roman"/>
          <w:sz w:val="28"/>
          <w:szCs w:val="28"/>
        </w:rPr>
        <w:t xml:space="preserve"> О.А. Молекулярно-генетические механизмы организации и развития яичника // Бюллетень сибирской медицины. 2018. Т.17, №2. С. 133-142.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6AC5">
        <w:rPr>
          <w:rFonts w:ascii="Times New Roman" w:hAnsi="Times New Roman" w:cs="Times New Roman"/>
          <w:sz w:val="28"/>
          <w:szCs w:val="28"/>
        </w:rPr>
        <w:t>2</w:t>
      </w:r>
      <w:r w:rsidR="0079446F" w:rsidRPr="00616AC5">
        <w:rPr>
          <w:rFonts w:ascii="Times New Roman" w:hAnsi="Times New Roman" w:cs="Times New Roman"/>
          <w:sz w:val="28"/>
          <w:szCs w:val="28"/>
        </w:rPr>
        <w:t>1</w:t>
      </w:r>
      <w:r w:rsidRPr="00616AC5">
        <w:rPr>
          <w:rFonts w:ascii="Times New Roman" w:hAnsi="Times New Roman" w:cs="Times New Roman"/>
          <w:sz w:val="28"/>
          <w:szCs w:val="28"/>
        </w:rPr>
        <w:t xml:space="preserve">. Зенкина В.Г. Формирование фолликулярного резерва яичников // Бюллетень сибирской медицины.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616AC5">
        <w:rPr>
          <w:rFonts w:ascii="Times New Roman" w:hAnsi="Times New Roman" w:cs="Times New Roman"/>
          <w:sz w:val="28"/>
          <w:szCs w:val="28"/>
        </w:rPr>
        <w:t>Т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.17, №3. </w:t>
      </w:r>
      <w:r w:rsidRPr="00616AC5">
        <w:rPr>
          <w:rFonts w:ascii="Times New Roman" w:hAnsi="Times New Roman" w:cs="Times New Roman"/>
          <w:sz w:val="28"/>
          <w:szCs w:val="28"/>
        </w:rPr>
        <w:t>С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>.197-207.</w:t>
      </w:r>
    </w:p>
    <w:p w:rsidR="00F24BAE" w:rsidRPr="00616AC5" w:rsidRDefault="00F24BAE" w:rsidP="00616AC5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9446F" w:rsidRPr="00616A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lang w:val="en-US"/>
        </w:rPr>
        <w:t>Zenkina</w:t>
      </w:r>
      <w:proofErr w:type="spellEnd"/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Solodkova</w:t>
      </w:r>
      <w:proofErr w:type="spellEnd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O.A.,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Shelud'ko</w:t>
      </w:r>
      <w:proofErr w:type="spellEnd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E.Yu</w:t>
      </w:r>
      <w:proofErr w:type="spellEnd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Alekseeva</w:t>
      </w:r>
      <w:proofErr w:type="spellEnd"/>
      <w:r w:rsidRPr="00616A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A.A. </w:t>
      </w:r>
      <w:r w:rsidRPr="00616AC5">
        <w:rPr>
          <w:rFonts w:ascii="Times New Roman" w:hAnsi="Times New Roman" w:cs="Times New Roman"/>
          <w:sz w:val="28"/>
          <w:szCs w:val="28"/>
          <w:lang w:val="en-US"/>
        </w:rPr>
        <w:t xml:space="preserve">Regulation of angiogenesis in the women gonad // European journal of natural history. </w:t>
      </w:r>
      <w:r w:rsidRPr="00616AC5">
        <w:rPr>
          <w:rFonts w:ascii="Times New Roman" w:hAnsi="Times New Roman" w:cs="Times New Roman"/>
          <w:sz w:val="28"/>
          <w:szCs w:val="28"/>
        </w:rPr>
        <w:t>2018. №3. С. 72-76.</w:t>
      </w:r>
    </w:p>
    <w:p w:rsidR="00250D3D" w:rsidRPr="00616AC5" w:rsidRDefault="00250D3D" w:rsidP="00616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2" w:rsidRPr="00616AC5" w:rsidRDefault="00645852" w:rsidP="00616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>Монографии:</w:t>
      </w:r>
    </w:p>
    <w:p w:rsidR="00BF1C75" w:rsidRPr="00616AC5" w:rsidRDefault="0079446F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F1C75" w:rsidRPr="00616AC5">
        <w:rPr>
          <w:rFonts w:ascii="Times New Roman" w:hAnsi="Times New Roman" w:cs="Times New Roman"/>
          <w:sz w:val="28"/>
          <w:szCs w:val="28"/>
        </w:rPr>
        <w:t xml:space="preserve">Черток Виктор Михайлович, Зенкина Виктория Геннадьевна, </w:t>
      </w:r>
      <w:proofErr w:type="spellStart"/>
      <w:r w:rsidR="00BF1C75" w:rsidRPr="00616AC5">
        <w:rPr>
          <w:rFonts w:ascii="Times New Roman" w:hAnsi="Times New Roman" w:cs="Times New Roman"/>
          <w:sz w:val="28"/>
          <w:szCs w:val="28"/>
        </w:rPr>
        <w:t>Каргалова</w:t>
      </w:r>
      <w:proofErr w:type="spellEnd"/>
      <w:r w:rsidR="00BF1C75" w:rsidRPr="00616AC5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BF1C75" w:rsidRPr="00616AC5">
        <w:rPr>
          <w:rFonts w:ascii="Times New Roman" w:hAnsi="Times New Roman" w:cs="Times New Roman"/>
          <w:sz w:val="28"/>
          <w:szCs w:val="28"/>
        </w:rPr>
        <w:t>Петровнаю</w:t>
      </w:r>
      <w:proofErr w:type="spellEnd"/>
      <w:r w:rsidR="00BF1C75" w:rsidRPr="00616AC5">
        <w:rPr>
          <w:rFonts w:ascii="Times New Roman" w:hAnsi="Times New Roman" w:cs="Times New Roman"/>
          <w:sz w:val="28"/>
          <w:szCs w:val="28"/>
        </w:rPr>
        <w:t>. Функциональная морфология яичника: монография — Владивосток: Медицина ДВ, 2015. — 152 с.</w:t>
      </w:r>
    </w:p>
    <w:p w:rsidR="0079446F" w:rsidRPr="00616AC5" w:rsidRDefault="00BF1C75" w:rsidP="00616A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AC5">
        <w:rPr>
          <w:rFonts w:ascii="Times New Roman" w:hAnsi="Times New Roman" w:cs="Times New Roman"/>
          <w:sz w:val="28"/>
          <w:szCs w:val="28"/>
        </w:rPr>
        <w:t xml:space="preserve">2. </w:t>
      </w:r>
      <w:r w:rsidR="0079446F" w:rsidRPr="00616AC5">
        <w:rPr>
          <w:rFonts w:ascii="Times New Roman" w:hAnsi="Times New Roman" w:cs="Times New Roman"/>
          <w:sz w:val="28"/>
          <w:szCs w:val="28"/>
        </w:rPr>
        <w:t xml:space="preserve">Зенкина В.Г. </w:t>
      </w:r>
      <w:proofErr w:type="spellStart"/>
      <w:r w:rsidR="0079446F" w:rsidRPr="00616AC5">
        <w:rPr>
          <w:rFonts w:ascii="Times New Roman" w:hAnsi="Times New Roman" w:cs="Times New Roman"/>
          <w:sz w:val="28"/>
          <w:szCs w:val="28"/>
        </w:rPr>
        <w:t>Фолликулогенез</w:t>
      </w:r>
      <w:proofErr w:type="spellEnd"/>
      <w:r w:rsidR="0079446F" w:rsidRPr="00616A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446F" w:rsidRPr="00616AC5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="0079446F" w:rsidRPr="00616AC5">
        <w:rPr>
          <w:rFonts w:ascii="Times New Roman" w:hAnsi="Times New Roman" w:cs="Times New Roman"/>
          <w:sz w:val="28"/>
          <w:szCs w:val="28"/>
        </w:rPr>
        <w:t xml:space="preserve"> в яичниках</w:t>
      </w:r>
      <w:r w:rsidRPr="00616AC5">
        <w:rPr>
          <w:rFonts w:ascii="Times New Roman" w:hAnsi="Times New Roman" w:cs="Times New Roman"/>
          <w:sz w:val="28"/>
          <w:szCs w:val="28"/>
        </w:rPr>
        <w:t xml:space="preserve">: монография – </w:t>
      </w:r>
      <w:r w:rsidR="0079446F" w:rsidRPr="00616AC5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Pr="00616AC5">
        <w:rPr>
          <w:rFonts w:ascii="Times New Roman" w:hAnsi="Times New Roman" w:cs="Times New Roman"/>
          <w:sz w:val="28"/>
          <w:szCs w:val="28"/>
        </w:rPr>
        <w:t>:</w:t>
      </w:r>
      <w:r w:rsidR="0079446F" w:rsidRPr="00616AC5">
        <w:rPr>
          <w:rFonts w:ascii="Times New Roman" w:hAnsi="Times New Roman" w:cs="Times New Roman"/>
          <w:sz w:val="28"/>
          <w:szCs w:val="28"/>
        </w:rPr>
        <w:t xml:space="preserve"> Медицина ДВ, 2019. – 172 с.</w:t>
      </w:r>
    </w:p>
    <w:p w:rsidR="0079446F" w:rsidRPr="00616AC5" w:rsidRDefault="0079446F" w:rsidP="00616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46F" w:rsidRPr="0061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27585"/>
    <w:rsid w:val="000D0EA8"/>
    <w:rsid w:val="000F6717"/>
    <w:rsid w:val="00103F19"/>
    <w:rsid w:val="00156F43"/>
    <w:rsid w:val="002274DA"/>
    <w:rsid w:val="00241556"/>
    <w:rsid w:val="00250D3D"/>
    <w:rsid w:val="002B79FF"/>
    <w:rsid w:val="00324A33"/>
    <w:rsid w:val="003E684F"/>
    <w:rsid w:val="004534A4"/>
    <w:rsid w:val="004E0E58"/>
    <w:rsid w:val="0054665E"/>
    <w:rsid w:val="00616AC5"/>
    <w:rsid w:val="00622887"/>
    <w:rsid w:val="00645852"/>
    <w:rsid w:val="00660A24"/>
    <w:rsid w:val="006762C1"/>
    <w:rsid w:val="006A5C3E"/>
    <w:rsid w:val="006D6E46"/>
    <w:rsid w:val="007306CB"/>
    <w:rsid w:val="0079446F"/>
    <w:rsid w:val="008343C0"/>
    <w:rsid w:val="008721DA"/>
    <w:rsid w:val="00872389"/>
    <w:rsid w:val="008B7083"/>
    <w:rsid w:val="008F0451"/>
    <w:rsid w:val="00934DA2"/>
    <w:rsid w:val="0095289C"/>
    <w:rsid w:val="009A5260"/>
    <w:rsid w:val="00AB69DC"/>
    <w:rsid w:val="00AC4915"/>
    <w:rsid w:val="00AD7E9B"/>
    <w:rsid w:val="00AE4C6C"/>
    <w:rsid w:val="00B95400"/>
    <w:rsid w:val="00BF1C75"/>
    <w:rsid w:val="00C4238A"/>
    <w:rsid w:val="00D30995"/>
    <w:rsid w:val="00D4423E"/>
    <w:rsid w:val="00D446F0"/>
    <w:rsid w:val="00DE3DE1"/>
    <w:rsid w:val="00DF1D61"/>
    <w:rsid w:val="00E71B06"/>
    <w:rsid w:val="00E905AA"/>
    <w:rsid w:val="00E9426A"/>
    <w:rsid w:val="00EF34ED"/>
    <w:rsid w:val="00F24BAE"/>
    <w:rsid w:val="00F917FF"/>
    <w:rsid w:val="00F93814"/>
    <w:rsid w:val="00FC4BC5"/>
    <w:rsid w:val="00FD19DC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F2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24BAE"/>
    <w:rPr>
      <w:rFonts w:cs="Times New Roman"/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F2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24BAE"/>
    <w:rPr>
      <w:rFonts w:cs="Times New Roman"/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education.ru/13022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10</cp:revision>
  <cp:lastPrinted>2021-03-04T07:44:00Z</cp:lastPrinted>
  <dcterms:created xsi:type="dcterms:W3CDTF">2021-03-05T01:06:00Z</dcterms:created>
  <dcterms:modified xsi:type="dcterms:W3CDTF">2021-03-26T00:45:00Z</dcterms:modified>
</cp:coreProperties>
</file>